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信号灯</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tbl>
      <w:tblPr>
        <w:tblStyle w:val="24"/>
        <w:tblW w:w="1395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6"/>
        <w:gridCol w:w="1430"/>
        <w:gridCol w:w="4347"/>
        <w:gridCol w:w="1458"/>
        <w:gridCol w:w="1056"/>
        <w:gridCol w:w="1837"/>
        <w:gridCol w:w="1680"/>
        <w:gridCol w:w="1210"/>
      </w:tblGrid>
      <w:tr w14:paraId="1CBEC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3954" w:type="dxa"/>
            <w:gridSpan w:val="8"/>
            <w:tcBorders>
              <w:top w:val="nil"/>
              <w:left w:val="nil"/>
              <w:bottom w:val="nil"/>
              <w:right w:val="nil"/>
            </w:tcBorders>
            <w:shd w:val="clear" w:color="auto" w:fill="auto"/>
            <w:vAlign w:val="center"/>
          </w:tcPr>
          <w:p w14:paraId="3CF26764">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信号灯采购报价表</w:t>
            </w:r>
          </w:p>
        </w:tc>
      </w:tr>
      <w:tr w14:paraId="306DF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A6357">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3A7A4A6">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1F30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报价单位</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6D57B">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76526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3475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联系人</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67BE35E">
            <w:pPr>
              <w:jc w:val="center"/>
              <w:rPr>
                <w:rFonts w:hint="eastAsia" w:ascii="黑体" w:hAnsi="宋体" w:eastAsia="黑体" w:cs="黑体"/>
                <w:i w:val="0"/>
                <w:iCs w:val="0"/>
                <w:color w:val="000000"/>
                <w:sz w:val="24"/>
                <w:szCs w:val="24"/>
                <w:u w:val="none"/>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112A5">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sz w:val="24"/>
                <w:szCs w:val="24"/>
                <w:u w:val="none"/>
                <w:lang w:val="en-US" w:eastAsia="zh-CN"/>
              </w:rPr>
            </w:pPr>
            <w:r>
              <w:rPr>
                <w:rFonts w:hint="eastAsia" w:ascii="黑体" w:hAnsi="宋体" w:eastAsia="黑体" w:cs="黑体"/>
                <w:i w:val="0"/>
                <w:iCs w:val="0"/>
                <w:color w:val="000000"/>
                <w:sz w:val="24"/>
                <w:szCs w:val="24"/>
                <w:u w:val="none"/>
                <w:lang w:val="en-US" w:eastAsia="zh-CN"/>
              </w:rPr>
              <w:t>法定代表人或授权委托人</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BAD5">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C133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F032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7BC099D">
            <w:pPr>
              <w:jc w:val="center"/>
              <w:rPr>
                <w:rFonts w:hint="eastAsia" w:ascii="黑体" w:hAnsi="宋体" w:eastAsia="黑体" w:cs="黑体"/>
                <w:i w:val="0"/>
                <w:iCs w:val="0"/>
                <w:color w:val="000000"/>
                <w:sz w:val="24"/>
                <w:szCs w:val="24"/>
                <w:u w:val="none"/>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9C16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CE9B8">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5CDF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55B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1979">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"mailto:HABAccb@163.com" </w:instrText>
            </w:r>
            <w:r>
              <w:rPr>
                <w:rFonts w:hint="eastAsia" w:ascii="宋体" w:hAnsi="宋体" w:eastAsia="宋体" w:cs="宋体"/>
                <w:i w:val="0"/>
                <w:iCs w:val="0"/>
                <w:kern w:val="0"/>
                <w:sz w:val="22"/>
                <w:szCs w:val="22"/>
                <w:u w:val="single"/>
                <w:lang w:val="en-US" w:eastAsia="zh-CN" w:bidi="ar"/>
              </w:rPr>
              <w:fldChar w:fldCharType="separate"/>
            </w:r>
            <w:r>
              <w:rPr>
                <w:rStyle w:val="27"/>
                <w:rFonts w:hint="eastAsia" w:ascii="宋体" w:hAnsi="宋体" w:eastAsia="宋体" w:cs="宋体"/>
                <w:i w:val="0"/>
                <w:iCs w:val="0"/>
                <w:sz w:val="22"/>
                <w:szCs w:val="22"/>
                <w:u w:val="single"/>
              </w:rPr>
              <w:t>HABAccb@163.com</w:t>
            </w:r>
            <w:r>
              <w:rPr>
                <w:rFonts w:hint="eastAsia" w:ascii="宋体" w:hAnsi="宋体" w:eastAsia="宋体" w:cs="宋体"/>
                <w:i w:val="0"/>
                <w:iCs w:val="0"/>
                <w:kern w:val="0"/>
                <w:sz w:val="22"/>
                <w:szCs w:val="22"/>
                <w:u w:val="single"/>
                <w:lang w:val="en-US" w:eastAsia="zh-CN" w:bidi="ar"/>
              </w:rPr>
              <w:fldChar w:fldCharType="end"/>
            </w: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09EF0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64C4A">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6089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CDF6C">
            <w:pPr>
              <w:jc w:val="center"/>
              <w:rPr>
                <w:rFonts w:hint="eastAsia" w:ascii="黑体" w:hAnsi="宋体" w:eastAsia="黑体" w:cs="黑体"/>
                <w:i w:val="0"/>
                <w:iCs w:val="0"/>
                <w:color w:val="000000"/>
                <w:sz w:val="24"/>
                <w:szCs w:val="24"/>
                <w:u w:val="none"/>
              </w:rPr>
            </w:pP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1E661D74">
            <w:pPr>
              <w:jc w:val="center"/>
              <w:rPr>
                <w:rFonts w:hint="eastAsia" w:ascii="黑体" w:hAnsi="宋体" w:eastAsia="黑体" w:cs="黑体"/>
                <w:i w:val="0"/>
                <w:iCs w:val="0"/>
                <w:color w:val="000000"/>
                <w:sz w:val="24"/>
                <w:szCs w:val="24"/>
                <w:u w:val="none"/>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9FC60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报价日期</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2E9C2">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6EF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D4264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38EC3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项目名称</w:t>
            </w:r>
          </w:p>
        </w:tc>
        <w:tc>
          <w:tcPr>
            <w:tcW w:w="4347" w:type="dxa"/>
            <w:vMerge w:val="restart"/>
            <w:tcBorders>
              <w:top w:val="single" w:color="000000" w:sz="4" w:space="0"/>
              <w:left w:val="nil"/>
              <w:bottom w:val="single" w:color="000000" w:sz="4" w:space="0"/>
              <w:right w:val="single" w:color="000000" w:sz="4" w:space="0"/>
            </w:tcBorders>
            <w:shd w:val="clear" w:color="auto" w:fill="auto"/>
            <w:vAlign w:val="center"/>
          </w:tcPr>
          <w:p w14:paraId="7E0314E3">
            <w:pPr>
              <w:keepNext w:val="0"/>
              <w:keepLines w:val="0"/>
              <w:widowControl/>
              <w:suppressLineNumbers w:val="0"/>
              <w:spacing w:line="240" w:lineRule="auto"/>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技术参数</w:t>
            </w:r>
          </w:p>
        </w:tc>
        <w:tc>
          <w:tcPr>
            <w:tcW w:w="14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74B8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单位</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93D25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数量</w:t>
            </w:r>
          </w:p>
        </w:tc>
        <w:tc>
          <w:tcPr>
            <w:tcW w:w="35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D654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金额（元）</w:t>
            </w:r>
          </w:p>
        </w:tc>
        <w:tc>
          <w:tcPr>
            <w:tcW w:w="12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142AB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备注</w:t>
            </w:r>
          </w:p>
        </w:tc>
      </w:tr>
      <w:tr w14:paraId="61BB8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3CA53">
            <w:pPr>
              <w:jc w:val="center"/>
              <w:rPr>
                <w:rFonts w:hint="eastAsia" w:ascii="黑体" w:hAnsi="宋体" w:eastAsia="黑体" w:cs="黑体"/>
                <w:i w:val="0"/>
                <w:iCs w:val="0"/>
                <w:color w:val="000000"/>
                <w:sz w:val="24"/>
                <w:szCs w:val="24"/>
                <w:u w:val="none"/>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0165A">
            <w:pPr>
              <w:jc w:val="center"/>
              <w:rPr>
                <w:rFonts w:hint="eastAsia" w:ascii="黑体" w:hAnsi="宋体" w:eastAsia="黑体" w:cs="黑体"/>
                <w:i w:val="0"/>
                <w:iCs w:val="0"/>
                <w:color w:val="000000"/>
                <w:sz w:val="24"/>
                <w:szCs w:val="24"/>
                <w:u w:val="none"/>
              </w:rPr>
            </w:pPr>
          </w:p>
        </w:tc>
        <w:tc>
          <w:tcPr>
            <w:tcW w:w="4347" w:type="dxa"/>
            <w:vMerge w:val="continue"/>
            <w:tcBorders>
              <w:top w:val="single" w:color="000000" w:sz="4" w:space="0"/>
              <w:left w:val="nil"/>
              <w:bottom w:val="single" w:color="000000" w:sz="4" w:space="0"/>
              <w:right w:val="single" w:color="000000" w:sz="4" w:space="0"/>
            </w:tcBorders>
            <w:shd w:val="clear" w:color="auto" w:fill="auto"/>
            <w:vAlign w:val="center"/>
          </w:tcPr>
          <w:p w14:paraId="7D193DFF">
            <w:pPr>
              <w:spacing w:line="240" w:lineRule="auto"/>
              <w:jc w:val="center"/>
              <w:rPr>
                <w:rFonts w:hint="eastAsia" w:ascii="黑体" w:hAnsi="宋体" w:eastAsia="黑体" w:cs="黑体"/>
                <w:i w:val="0"/>
                <w:iCs w:val="0"/>
                <w:color w:val="000000"/>
                <w:sz w:val="24"/>
                <w:szCs w:val="24"/>
                <w:u w:val="none"/>
              </w:rPr>
            </w:pPr>
          </w:p>
        </w:tc>
        <w:tc>
          <w:tcPr>
            <w:tcW w:w="14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A677A">
            <w:pPr>
              <w:jc w:val="center"/>
              <w:rPr>
                <w:rFonts w:hint="eastAsia" w:ascii="黑体" w:hAnsi="宋体" w:eastAsia="黑体" w:cs="黑体"/>
                <w:i w:val="0"/>
                <w:iCs w:val="0"/>
                <w:color w:val="000000"/>
                <w:sz w:val="24"/>
                <w:szCs w:val="24"/>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80B4AF">
            <w:pPr>
              <w:jc w:val="center"/>
              <w:rPr>
                <w:rFonts w:hint="eastAsia" w:ascii="黑体" w:hAnsi="宋体" w:eastAsia="黑体" w:cs="黑体"/>
                <w:i w:val="0"/>
                <w:iCs w:val="0"/>
                <w:color w:val="000000"/>
                <w:sz w:val="24"/>
                <w:szCs w:val="24"/>
                <w:u w:val="none"/>
              </w:rPr>
            </w:pP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5F62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单价</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D04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合价</w:t>
            </w: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836D0">
            <w:pPr>
              <w:jc w:val="center"/>
              <w:rPr>
                <w:rFonts w:hint="eastAsia" w:ascii="黑体" w:hAnsi="宋体" w:eastAsia="黑体" w:cs="黑体"/>
                <w:i w:val="0"/>
                <w:iCs w:val="0"/>
                <w:color w:val="000000"/>
                <w:sz w:val="24"/>
                <w:szCs w:val="24"/>
                <w:u w:val="none"/>
              </w:rPr>
            </w:pPr>
          </w:p>
        </w:tc>
      </w:tr>
      <w:tr w14:paraId="6538A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64C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1</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91C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左转信号灯</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0451D">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1、名称：左转大功率机动车信号灯。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2、参数：信号灯为LED光源；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面罩规格：φ400mm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面罩材质：无色PC</w:t>
            </w:r>
            <w:r>
              <w:rPr>
                <w:rFonts w:hint="eastAsia" w:ascii="黑体" w:hAnsi="宋体" w:eastAsia="黑体" w:cs="黑体"/>
                <w:i w:val="0"/>
                <w:iCs w:val="0"/>
                <w:color w:val="000000"/>
                <w:kern w:val="0"/>
                <w:sz w:val="24"/>
                <w:szCs w:val="24"/>
                <w:u w:val="none"/>
                <w:lang w:val="en-US" w:eastAsia="zh-CN" w:bidi="ar"/>
              </w:rPr>
              <w:t>材质</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外壳材质：金属材质；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具体参数详图。</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C6A5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3FE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p>
        </w:tc>
        <w:tc>
          <w:tcPr>
            <w:tcW w:w="1837" w:type="dxa"/>
            <w:tcBorders>
              <w:top w:val="nil"/>
              <w:left w:val="single" w:color="000000" w:sz="4" w:space="0"/>
              <w:bottom w:val="single" w:color="000000" w:sz="4" w:space="0"/>
              <w:right w:val="single" w:color="000000" w:sz="4" w:space="0"/>
            </w:tcBorders>
            <w:shd w:val="clear" w:color="auto" w:fill="auto"/>
            <w:vAlign w:val="center"/>
          </w:tcPr>
          <w:p w14:paraId="75F2F40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680" w:type="dxa"/>
            <w:tcBorders>
              <w:top w:val="nil"/>
              <w:left w:val="single" w:color="000000" w:sz="4" w:space="0"/>
              <w:bottom w:val="single" w:color="000000" w:sz="4" w:space="0"/>
              <w:right w:val="single" w:color="000000" w:sz="4" w:space="0"/>
            </w:tcBorders>
            <w:shd w:val="clear" w:color="auto" w:fill="auto"/>
            <w:vAlign w:val="center"/>
          </w:tcPr>
          <w:p w14:paraId="68E020F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10" w:type="dxa"/>
            <w:tcBorders>
              <w:top w:val="nil"/>
              <w:left w:val="single" w:color="000000" w:sz="4" w:space="0"/>
              <w:bottom w:val="single" w:color="000000" w:sz="4" w:space="0"/>
              <w:right w:val="single" w:color="000000" w:sz="4" w:space="0"/>
            </w:tcBorders>
            <w:shd w:val="clear" w:color="auto" w:fill="auto"/>
            <w:vAlign w:val="center"/>
          </w:tcPr>
          <w:p w14:paraId="02A1A46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r>
      <w:tr w14:paraId="0D968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4B50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2</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3341E">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满屏信号灯</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CCCB">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1、名称：满屏大功率机动车信号灯。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2、参数：信号灯为LED光源；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面罩规格：φ400mm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面罩材质：无色PC材质；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外壳材质：金属材质；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具体参数详图。</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8B4C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D8FC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w:t>
            </w:r>
          </w:p>
        </w:tc>
        <w:tc>
          <w:tcPr>
            <w:tcW w:w="1837" w:type="dxa"/>
            <w:tcBorders>
              <w:top w:val="nil"/>
              <w:left w:val="single" w:color="000000" w:sz="4" w:space="0"/>
              <w:bottom w:val="single" w:color="000000" w:sz="4" w:space="0"/>
              <w:right w:val="single" w:color="000000" w:sz="4" w:space="0"/>
            </w:tcBorders>
            <w:shd w:val="clear" w:color="auto" w:fill="auto"/>
            <w:vAlign w:val="center"/>
          </w:tcPr>
          <w:p w14:paraId="1368B06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680" w:type="dxa"/>
            <w:tcBorders>
              <w:top w:val="nil"/>
              <w:left w:val="single" w:color="000000" w:sz="4" w:space="0"/>
              <w:bottom w:val="single" w:color="000000" w:sz="4" w:space="0"/>
              <w:right w:val="single" w:color="000000" w:sz="4" w:space="0"/>
            </w:tcBorders>
            <w:shd w:val="clear" w:color="auto" w:fill="auto"/>
            <w:vAlign w:val="center"/>
          </w:tcPr>
          <w:p w14:paraId="77A52C9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10" w:type="dxa"/>
            <w:tcBorders>
              <w:top w:val="nil"/>
              <w:left w:val="single" w:color="000000" w:sz="4" w:space="0"/>
              <w:bottom w:val="single" w:color="000000" w:sz="4" w:space="0"/>
              <w:right w:val="single" w:color="000000" w:sz="4" w:space="0"/>
            </w:tcBorders>
            <w:shd w:val="clear" w:color="auto" w:fill="auto"/>
            <w:vAlign w:val="center"/>
          </w:tcPr>
          <w:p w14:paraId="1ADEC0B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r>
      <w:tr w14:paraId="674C8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7B35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3</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F9C26">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单柱双灯大功率人行信号灯</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58EC3">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1、名称：单柱双灯大功率人行信号灯。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2、参数：壳体为金属制品，采用立柱式杆件安装，灯面直径为中300mm 规格，上联灯为红人下联灯为绿人组合（参数详图）。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3、要求：具体做法详见图纸。</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060A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37DE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837" w:type="dxa"/>
            <w:tcBorders>
              <w:top w:val="nil"/>
              <w:left w:val="single" w:color="000000" w:sz="4" w:space="0"/>
              <w:bottom w:val="single" w:color="000000" w:sz="4" w:space="0"/>
              <w:right w:val="single" w:color="000000" w:sz="4" w:space="0"/>
            </w:tcBorders>
            <w:shd w:val="clear" w:color="auto" w:fill="auto"/>
            <w:vAlign w:val="center"/>
          </w:tcPr>
          <w:p w14:paraId="7992056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680" w:type="dxa"/>
            <w:tcBorders>
              <w:top w:val="nil"/>
              <w:left w:val="single" w:color="000000" w:sz="4" w:space="0"/>
              <w:bottom w:val="single" w:color="000000" w:sz="4" w:space="0"/>
              <w:right w:val="single" w:color="000000" w:sz="4" w:space="0"/>
            </w:tcBorders>
            <w:shd w:val="clear" w:color="auto" w:fill="auto"/>
            <w:vAlign w:val="center"/>
          </w:tcPr>
          <w:p w14:paraId="20ECD0A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10" w:type="dxa"/>
            <w:tcBorders>
              <w:top w:val="nil"/>
              <w:left w:val="single" w:color="000000" w:sz="4" w:space="0"/>
              <w:bottom w:val="single" w:color="000000" w:sz="4" w:space="0"/>
              <w:right w:val="single" w:color="000000" w:sz="4" w:space="0"/>
            </w:tcBorders>
            <w:shd w:val="clear" w:color="auto" w:fill="auto"/>
            <w:vAlign w:val="center"/>
          </w:tcPr>
          <w:p w14:paraId="6E4EB8B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r>
      <w:tr w14:paraId="43545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2EFA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4</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59F75">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单柱单灯大功率人行信号灯</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3886D">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1、名称：单柱单灯大功率人行信号灯。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2、参数：壳体为金属制品，采用立柱式杆件安装，灯面直径为中300mm 规格，上联灯为红人下联灯为绿人组合（参数详图）。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3、要求：具体做法详见图纸。</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E856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02B1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837" w:type="dxa"/>
            <w:tcBorders>
              <w:top w:val="nil"/>
              <w:left w:val="single" w:color="000000" w:sz="4" w:space="0"/>
              <w:bottom w:val="single" w:color="000000" w:sz="4" w:space="0"/>
              <w:right w:val="single" w:color="000000" w:sz="4" w:space="0"/>
            </w:tcBorders>
            <w:shd w:val="clear" w:color="auto" w:fill="auto"/>
            <w:vAlign w:val="center"/>
          </w:tcPr>
          <w:p w14:paraId="1DAE590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680" w:type="dxa"/>
            <w:tcBorders>
              <w:top w:val="nil"/>
              <w:left w:val="single" w:color="000000" w:sz="4" w:space="0"/>
              <w:bottom w:val="single" w:color="000000" w:sz="4" w:space="0"/>
              <w:right w:val="single" w:color="000000" w:sz="4" w:space="0"/>
            </w:tcBorders>
            <w:shd w:val="clear" w:color="auto" w:fill="auto"/>
            <w:vAlign w:val="center"/>
          </w:tcPr>
          <w:p w14:paraId="41A3753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10" w:type="dxa"/>
            <w:tcBorders>
              <w:top w:val="nil"/>
              <w:left w:val="single" w:color="000000" w:sz="4" w:space="0"/>
              <w:bottom w:val="single" w:color="000000" w:sz="4" w:space="0"/>
              <w:right w:val="single" w:color="000000" w:sz="4" w:space="0"/>
            </w:tcBorders>
            <w:shd w:val="clear" w:color="auto" w:fill="auto"/>
            <w:vAlign w:val="center"/>
          </w:tcPr>
          <w:p w14:paraId="7579A0A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r>
      <w:tr w14:paraId="76830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EE4D8">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5</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0C4D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附着式大功率人行信号灯</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7D0D8">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1、名称：附着式大功率人行信号灯。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2、参数：壳体为金属制品，灯面直径为中300mm 规格，上联灯为红人下联灯为绿人组合。</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8E76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3013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27</w:t>
            </w:r>
          </w:p>
        </w:tc>
        <w:tc>
          <w:tcPr>
            <w:tcW w:w="1837" w:type="dxa"/>
            <w:tcBorders>
              <w:top w:val="nil"/>
              <w:left w:val="single" w:color="000000" w:sz="4" w:space="0"/>
              <w:bottom w:val="single" w:color="000000" w:sz="4" w:space="0"/>
              <w:right w:val="single" w:color="000000" w:sz="4" w:space="0"/>
            </w:tcBorders>
            <w:shd w:val="clear" w:color="auto" w:fill="auto"/>
            <w:vAlign w:val="center"/>
          </w:tcPr>
          <w:p w14:paraId="55F1F42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680" w:type="dxa"/>
            <w:tcBorders>
              <w:top w:val="nil"/>
              <w:left w:val="single" w:color="000000" w:sz="4" w:space="0"/>
              <w:bottom w:val="single" w:color="000000" w:sz="4" w:space="0"/>
              <w:right w:val="single" w:color="000000" w:sz="4" w:space="0"/>
            </w:tcBorders>
            <w:shd w:val="clear" w:color="auto" w:fill="auto"/>
            <w:vAlign w:val="center"/>
          </w:tcPr>
          <w:p w14:paraId="247B562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10" w:type="dxa"/>
            <w:tcBorders>
              <w:top w:val="nil"/>
              <w:left w:val="single" w:color="000000" w:sz="4" w:space="0"/>
              <w:bottom w:val="single" w:color="000000" w:sz="4" w:space="0"/>
              <w:right w:val="single" w:color="000000" w:sz="4" w:space="0"/>
            </w:tcBorders>
            <w:shd w:val="clear" w:color="auto" w:fill="auto"/>
            <w:vAlign w:val="center"/>
          </w:tcPr>
          <w:p w14:paraId="78C4B14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r>
      <w:tr w14:paraId="77A75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B345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6</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FA95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机动车满屏灯组</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86B7A">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1、名称：机动车满屏灯组。</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2、参数：信号灯为LED光源；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面罩规格：φ400mm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面罩材质：无色PC材质；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外壳材质：金属材质；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具体参数详图。</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51BE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835A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837" w:type="dxa"/>
            <w:tcBorders>
              <w:top w:val="nil"/>
              <w:left w:val="single" w:color="000000" w:sz="4" w:space="0"/>
              <w:bottom w:val="single" w:color="000000" w:sz="4" w:space="0"/>
              <w:right w:val="single" w:color="000000" w:sz="4" w:space="0"/>
            </w:tcBorders>
            <w:shd w:val="clear" w:color="auto" w:fill="auto"/>
            <w:vAlign w:val="center"/>
          </w:tcPr>
          <w:p w14:paraId="0CB9ED3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680" w:type="dxa"/>
            <w:tcBorders>
              <w:top w:val="nil"/>
              <w:left w:val="single" w:color="000000" w:sz="4" w:space="0"/>
              <w:bottom w:val="single" w:color="000000" w:sz="4" w:space="0"/>
              <w:right w:val="single" w:color="000000" w:sz="4" w:space="0"/>
            </w:tcBorders>
            <w:shd w:val="clear" w:color="auto" w:fill="auto"/>
            <w:vAlign w:val="center"/>
          </w:tcPr>
          <w:p w14:paraId="2DCB51D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10" w:type="dxa"/>
            <w:tcBorders>
              <w:top w:val="nil"/>
              <w:left w:val="single" w:color="000000" w:sz="4" w:space="0"/>
              <w:bottom w:val="single" w:color="000000" w:sz="4" w:space="0"/>
              <w:right w:val="single" w:color="000000" w:sz="4" w:space="0"/>
            </w:tcBorders>
            <w:shd w:val="clear" w:color="auto" w:fill="auto"/>
            <w:vAlign w:val="center"/>
          </w:tcPr>
          <w:p w14:paraId="2941965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r>
      <w:tr w14:paraId="404C1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C4E4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7</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256D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单柱双灯人行信号灯</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0A5D7">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1、名称：单柱双灯人行信号灯。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2、参数：壳体为金属制品，采用立柱式杆件安装，灯面直径为中300mm 规格，上联灯为红人下联灯为绿人组合（参数详图）。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3、要求：具体做法详见图纸。</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8322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93FC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837" w:type="dxa"/>
            <w:tcBorders>
              <w:top w:val="nil"/>
              <w:left w:val="single" w:color="000000" w:sz="4" w:space="0"/>
              <w:bottom w:val="single" w:color="000000" w:sz="4" w:space="0"/>
              <w:right w:val="single" w:color="000000" w:sz="4" w:space="0"/>
            </w:tcBorders>
            <w:shd w:val="clear" w:color="auto" w:fill="auto"/>
            <w:vAlign w:val="center"/>
          </w:tcPr>
          <w:p w14:paraId="13E92A0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680" w:type="dxa"/>
            <w:tcBorders>
              <w:top w:val="nil"/>
              <w:left w:val="single" w:color="000000" w:sz="4" w:space="0"/>
              <w:bottom w:val="single" w:color="000000" w:sz="4" w:space="0"/>
              <w:right w:val="single" w:color="000000" w:sz="4" w:space="0"/>
            </w:tcBorders>
            <w:shd w:val="clear" w:color="auto" w:fill="auto"/>
            <w:vAlign w:val="center"/>
          </w:tcPr>
          <w:p w14:paraId="1669828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10" w:type="dxa"/>
            <w:tcBorders>
              <w:top w:val="nil"/>
              <w:left w:val="single" w:color="000000" w:sz="4" w:space="0"/>
              <w:bottom w:val="single" w:color="000000" w:sz="4" w:space="0"/>
              <w:right w:val="single" w:color="000000" w:sz="4" w:space="0"/>
            </w:tcBorders>
            <w:shd w:val="clear" w:color="auto" w:fill="auto"/>
            <w:vAlign w:val="center"/>
          </w:tcPr>
          <w:p w14:paraId="46EFF46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r>
      <w:tr w14:paraId="65E5A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EB4D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8</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8540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单柱单灯人行信号灯</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32B3E">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1、名称：单柱单灯人行信号灯。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2、参数：壳体为金属制品，采用立柱式杆件安装，灯面直径为中300mm 规格，上联灯为红人下联灯为绿人组合（参数详图）。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3、要求：具体做法详见图纸。</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1AC3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BA63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837" w:type="dxa"/>
            <w:tcBorders>
              <w:top w:val="nil"/>
              <w:left w:val="single" w:color="000000" w:sz="4" w:space="0"/>
              <w:bottom w:val="single" w:color="000000" w:sz="4" w:space="0"/>
              <w:right w:val="single" w:color="000000" w:sz="4" w:space="0"/>
            </w:tcBorders>
            <w:shd w:val="clear" w:color="auto" w:fill="auto"/>
            <w:vAlign w:val="center"/>
          </w:tcPr>
          <w:p w14:paraId="517AC90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680" w:type="dxa"/>
            <w:tcBorders>
              <w:top w:val="nil"/>
              <w:left w:val="single" w:color="000000" w:sz="4" w:space="0"/>
              <w:bottom w:val="single" w:color="000000" w:sz="4" w:space="0"/>
              <w:right w:val="single" w:color="000000" w:sz="4" w:space="0"/>
            </w:tcBorders>
            <w:shd w:val="clear" w:color="auto" w:fill="auto"/>
            <w:vAlign w:val="center"/>
          </w:tcPr>
          <w:p w14:paraId="232575C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10" w:type="dxa"/>
            <w:tcBorders>
              <w:top w:val="nil"/>
              <w:left w:val="single" w:color="000000" w:sz="4" w:space="0"/>
              <w:bottom w:val="single" w:color="000000" w:sz="4" w:space="0"/>
              <w:right w:val="single" w:color="000000" w:sz="4" w:space="0"/>
            </w:tcBorders>
            <w:shd w:val="clear" w:color="auto" w:fill="auto"/>
            <w:vAlign w:val="center"/>
          </w:tcPr>
          <w:p w14:paraId="5039D38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r>
      <w:tr w14:paraId="1AC34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1C47E">
            <w:pPr>
              <w:keepNext w:val="0"/>
              <w:keepLines w:val="0"/>
              <w:widowControl/>
              <w:suppressLineNumbers w:val="0"/>
              <w:ind w:left="0" w:leftChars="0" w:firstLine="0" w:firstLineChars="0"/>
              <w:jc w:val="center"/>
              <w:textAlignment w:val="center"/>
              <w:rPr>
                <w:rFonts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2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3CC7A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元</w:t>
            </w:r>
          </w:p>
        </w:tc>
        <w:tc>
          <w:tcPr>
            <w:tcW w:w="1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8070B">
            <w:pP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37927">
            <w:pPr>
              <w:rPr>
                <w:rFonts w:hint="eastAsia" w:ascii="宋体" w:hAnsi="宋体" w:eastAsia="宋体" w:cs="宋体"/>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BC5DD">
            <w:pPr>
              <w:rPr>
                <w:rFonts w:hint="eastAsia" w:ascii="宋体" w:hAnsi="宋体" w:eastAsia="宋体" w:cs="宋体"/>
                <w:i w:val="0"/>
                <w:iCs w:val="0"/>
                <w:color w:val="000000"/>
                <w:sz w:val="22"/>
                <w:szCs w:val="22"/>
                <w:u w:val="none"/>
              </w:rPr>
            </w:pPr>
          </w:p>
        </w:tc>
      </w:tr>
      <w:tr w14:paraId="6C855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395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52C1FDC">
            <w:pPr>
              <w:keepNext w:val="0"/>
              <w:keepLines w:val="0"/>
              <w:widowControl/>
              <w:suppressLineNumbers w:val="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以上报价含增值税专用发票、运费以及相关服务费用。</w:t>
            </w:r>
          </w:p>
        </w:tc>
      </w:tr>
      <w:tr w14:paraId="0400F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B0D1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是否接受保证金（控制价的2%）</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501E5AB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71D5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4727" w:type="dxa"/>
            <w:gridSpan w:val="3"/>
            <w:tcBorders>
              <w:top w:val="single" w:color="000000" w:sz="4" w:space="0"/>
              <w:left w:val="nil"/>
              <w:bottom w:val="single" w:color="000000" w:sz="4" w:space="0"/>
              <w:right w:val="single" w:color="000000" w:sz="4" w:space="0"/>
            </w:tcBorders>
            <w:shd w:val="clear" w:color="auto" w:fill="auto"/>
            <w:vAlign w:val="center"/>
          </w:tcPr>
          <w:p w14:paraId="79CA95E9">
            <w:pPr>
              <w:jc w:val="center"/>
              <w:rPr>
                <w:rFonts w:hint="eastAsia" w:ascii="黑体" w:hAnsi="宋体" w:eastAsia="黑体" w:cs="黑体"/>
                <w:i w:val="0"/>
                <w:iCs w:val="0"/>
                <w:color w:val="000000"/>
                <w:sz w:val="24"/>
                <w:szCs w:val="24"/>
                <w:u w:val="none"/>
              </w:rPr>
            </w:pPr>
          </w:p>
        </w:tc>
      </w:tr>
      <w:tr w14:paraId="76A1D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1EC8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质保期</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D2A5643">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5年</w:t>
            </w: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0269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税点</w:t>
            </w:r>
          </w:p>
        </w:tc>
        <w:tc>
          <w:tcPr>
            <w:tcW w:w="4727" w:type="dxa"/>
            <w:gridSpan w:val="3"/>
            <w:tcBorders>
              <w:top w:val="single" w:color="000000" w:sz="4" w:space="0"/>
              <w:left w:val="nil"/>
              <w:bottom w:val="single" w:color="000000" w:sz="4" w:space="0"/>
              <w:right w:val="single" w:color="000000" w:sz="4" w:space="0"/>
            </w:tcBorders>
            <w:shd w:val="clear" w:color="auto" w:fill="auto"/>
            <w:vAlign w:val="center"/>
          </w:tcPr>
          <w:p w14:paraId="25100334">
            <w:pPr>
              <w:jc w:val="center"/>
              <w:rPr>
                <w:rFonts w:hint="eastAsia" w:ascii="黑体" w:hAnsi="宋体" w:eastAsia="黑体" w:cs="黑体"/>
                <w:i w:val="0"/>
                <w:iCs w:val="0"/>
                <w:color w:val="000000"/>
                <w:sz w:val="24"/>
                <w:szCs w:val="24"/>
                <w:u w:val="none"/>
              </w:rPr>
            </w:pPr>
          </w:p>
        </w:tc>
      </w:tr>
      <w:tr w14:paraId="5B8C0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462C1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1B70B57B">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bookmarkStart w:id="0" w:name="_GoBack"/>
            <w:bookmarkEnd w:id="0"/>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8579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付款方式</w:t>
            </w:r>
          </w:p>
        </w:tc>
        <w:tc>
          <w:tcPr>
            <w:tcW w:w="4727" w:type="dxa"/>
            <w:gridSpan w:val="3"/>
            <w:tcBorders>
              <w:top w:val="single" w:color="000000" w:sz="4" w:space="0"/>
              <w:left w:val="nil"/>
              <w:bottom w:val="single" w:color="000000" w:sz="4" w:space="0"/>
              <w:right w:val="single" w:color="000000" w:sz="4" w:space="0"/>
            </w:tcBorders>
            <w:shd w:val="clear" w:color="auto" w:fill="auto"/>
            <w:vAlign w:val="center"/>
          </w:tcPr>
          <w:p w14:paraId="5D4BD757">
            <w:pPr>
              <w:jc w:val="left"/>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sz w:val="24"/>
                <w:szCs w:val="24"/>
                <w:u w:val="none"/>
              </w:rPr>
              <w:t>合同签订后</w:t>
            </w:r>
            <w:r>
              <w:rPr>
                <w:rFonts w:hint="eastAsia" w:ascii="黑体" w:hAnsi="宋体" w:eastAsia="黑体" w:cs="黑体"/>
                <w:i w:val="0"/>
                <w:iCs w:val="0"/>
                <w:color w:val="FF0000"/>
                <w:sz w:val="24"/>
                <w:szCs w:val="24"/>
                <w:u w:val="none"/>
                <w:lang w:val="en-US" w:eastAsia="zh-CN"/>
              </w:rPr>
              <w:t>预付合同价的30%，货到安装完成后3个月内付清尾款。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r>
        <w:rPr>
          <w:rFonts w:hint="eastAsia"/>
          <w:lang w:val="en-US" w:eastAsia="zh-CN"/>
        </w:rPr>
        <w:drawing>
          <wp:inline distT="0" distB="0" distL="114300" distR="114300">
            <wp:extent cx="7841615" cy="5267325"/>
            <wp:effectExtent l="0" t="0" r="6985" b="9525"/>
            <wp:docPr id="1" name="图片 1" descr="a8481664d6876b47959f14f048499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8481664d6876b47959f14f0484994d"/>
                    <pic:cNvPicPr>
                      <a:picLocks noChangeAspect="1"/>
                    </pic:cNvPicPr>
                  </pic:nvPicPr>
                  <pic:blipFill>
                    <a:blip r:embed="rId6"/>
                    <a:stretch>
                      <a:fillRect/>
                    </a:stretch>
                  </pic:blipFill>
                  <pic:spPr>
                    <a:xfrm>
                      <a:off x="0" y="0"/>
                      <a:ext cx="7841615" cy="5267325"/>
                    </a:xfrm>
                    <a:prstGeom prst="rect">
                      <a:avLst/>
                    </a:prstGeom>
                  </pic:spPr>
                </pic:pic>
              </a:graphicData>
            </a:graphic>
          </wp:inline>
        </w:drawing>
      </w: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1、付款条件:合同签订后预付合同价的30%，货到安装完成后3个月内付清尾款。注：付款时供应商须提供正规发票（因发票问题而导致无法正常付款的，责任由供应商自己承担）。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20D7BB0"/>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BC2638F"/>
    <w:rsid w:val="0BDC6B78"/>
    <w:rsid w:val="0C882A07"/>
    <w:rsid w:val="0CD142BE"/>
    <w:rsid w:val="0D681C76"/>
    <w:rsid w:val="0D78696A"/>
    <w:rsid w:val="0DBF30C4"/>
    <w:rsid w:val="0DD96789"/>
    <w:rsid w:val="0F0F7410"/>
    <w:rsid w:val="100159F1"/>
    <w:rsid w:val="10275305"/>
    <w:rsid w:val="10941E2C"/>
    <w:rsid w:val="115C3F6A"/>
    <w:rsid w:val="133B07D3"/>
    <w:rsid w:val="138B678C"/>
    <w:rsid w:val="13A43BC7"/>
    <w:rsid w:val="144B0B25"/>
    <w:rsid w:val="14F94AB5"/>
    <w:rsid w:val="157C124F"/>
    <w:rsid w:val="15B405D8"/>
    <w:rsid w:val="16B37629"/>
    <w:rsid w:val="173B2189"/>
    <w:rsid w:val="17CE6EF3"/>
    <w:rsid w:val="185D2018"/>
    <w:rsid w:val="1870435E"/>
    <w:rsid w:val="18756535"/>
    <w:rsid w:val="18B65219"/>
    <w:rsid w:val="193251CA"/>
    <w:rsid w:val="1959078F"/>
    <w:rsid w:val="1A48720E"/>
    <w:rsid w:val="1B811C42"/>
    <w:rsid w:val="1B96686D"/>
    <w:rsid w:val="1C1414B5"/>
    <w:rsid w:val="1C44694B"/>
    <w:rsid w:val="1CB642A6"/>
    <w:rsid w:val="1CBE542C"/>
    <w:rsid w:val="1E434544"/>
    <w:rsid w:val="1F444EB4"/>
    <w:rsid w:val="1F741D8C"/>
    <w:rsid w:val="1FC0011B"/>
    <w:rsid w:val="1FF000D2"/>
    <w:rsid w:val="1FF040AD"/>
    <w:rsid w:val="200C3464"/>
    <w:rsid w:val="23B60935"/>
    <w:rsid w:val="245503E6"/>
    <w:rsid w:val="24874408"/>
    <w:rsid w:val="24883CAD"/>
    <w:rsid w:val="24BF2D95"/>
    <w:rsid w:val="24E72569"/>
    <w:rsid w:val="259D1AFE"/>
    <w:rsid w:val="25BA7F75"/>
    <w:rsid w:val="25DE44B5"/>
    <w:rsid w:val="264801BD"/>
    <w:rsid w:val="267537D8"/>
    <w:rsid w:val="26A67AF4"/>
    <w:rsid w:val="27933CD9"/>
    <w:rsid w:val="27B75BEB"/>
    <w:rsid w:val="27F7113F"/>
    <w:rsid w:val="28126BBF"/>
    <w:rsid w:val="281D45C6"/>
    <w:rsid w:val="292E08DE"/>
    <w:rsid w:val="29E622D3"/>
    <w:rsid w:val="2A225DF1"/>
    <w:rsid w:val="2B6A410E"/>
    <w:rsid w:val="2B9E5DD1"/>
    <w:rsid w:val="2C761843"/>
    <w:rsid w:val="2D4E2C33"/>
    <w:rsid w:val="2DC647A7"/>
    <w:rsid w:val="2E1B2848"/>
    <w:rsid w:val="2E342253"/>
    <w:rsid w:val="2FA05CF7"/>
    <w:rsid w:val="300D6BCC"/>
    <w:rsid w:val="31140310"/>
    <w:rsid w:val="318F1FBE"/>
    <w:rsid w:val="339B7C29"/>
    <w:rsid w:val="345319C9"/>
    <w:rsid w:val="373A29CC"/>
    <w:rsid w:val="37A7439E"/>
    <w:rsid w:val="37CA2BC5"/>
    <w:rsid w:val="37F03342"/>
    <w:rsid w:val="380107EF"/>
    <w:rsid w:val="38296A92"/>
    <w:rsid w:val="38544E55"/>
    <w:rsid w:val="39963E4D"/>
    <w:rsid w:val="3B0F7CBC"/>
    <w:rsid w:val="3B275F4B"/>
    <w:rsid w:val="3E015FF2"/>
    <w:rsid w:val="3E4F32EC"/>
    <w:rsid w:val="3E5157CB"/>
    <w:rsid w:val="3E6D1EE0"/>
    <w:rsid w:val="40130CAF"/>
    <w:rsid w:val="40490B34"/>
    <w:rsid w:val="420E65EA"/>
    <w:rsid w:val="42BF1B92"/>
    <w:rsid w:val="435E2995"/>
    <w:rsid w:val="43966372"/>
    <w:rsid w:val="44EF43A5"/>
    <w:rsid w:val="46AE2EAA"/>
    <w:rsid w:val="47D32116"/>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C14E18"/>
    <w:rsid w:val="5316709E"/>
    <w:rsid w:val="56E07198"/>
    <w:rsid w:val="57221F02"/>
    <w:rsid w:val="57960F83"/>
    <w:rsid w:val="57DB3B40"/>
    <w:rsid w:val="58733762"/>
    <w:rsid w:val="590772D6"/>
    <w:rsid w:val="59D75C73"/>
    <w:rsid w:val="5BBF6D32"/>
    <w:rsid w:val="5C02364F"/>
    <w:rsid w:val="5C4A6C71"/>
    <w:rsid w:val="5CA61E20"/>
    <w:rsid w:val="5D9E05A7"/>
    <w:rsid w:val="5DF96E76"/>
    <w:rsid w:val="5E0F059C"/>
    <w:rsid w:val="5EB9237C"/>
    <w:rsid w:val="5F0458F0"/>
    <w:rsid w:val="5FE226DD"/>
    <w:rsid w:val="60C33852"/>
    <w:rsid w:val="61547E11"/>
    <w:rsid w:val="61852A60"/>
    <w:rsid w:val="62567581"/>
    <w:rsid w:val="63D4721D"/>
    <w:rsid w:val="64467711"/>
    <w:rsid w:val="64E752C4"/>
    <w:rsid w:val="65F729C7"/>
    <w:rsid w:val="66934D57"/>
    <w:rsid w:val="66A27154"/>
    <w:rsid w:val="66A80E51"/>
    <w:rsid w:val="677551D7"/>
    <w:rsid w:val="68946826"/>
    <w:rsid w:val="698D373B"/>
    <w:rsid w:val="69FD1FFD"/>
    <w:rsid w:val="6A2B5BCA"/>
    <w:rsid w:val="6AA75C6E"/>
    <w:rsid w:val="6BB31049"/>
    <w:rsid w:val="6BF15785"/>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AA472D"/>
    <w:rsid w:val="768165E1"/>
    <w:rsid w:val="79DA1D09"/>
    <w:rsid w:val="7A182199"/>
    <w:rsid w:val="7A644061"/>
    <w:rsid w:val="7AE1770B"/>
    <w:rsid w:val="7B114A31"/>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4444</Words>
  <Characters>4567</Characters>
  <Lines>0</Lines>
  <Paragraphs>0</Paragraphs>
  <TotalTime>5</TotalTime>
  <ScaleCrop>false</ScaleCrop>
  <LinksUpToDate>false</LinksUpToDate>
  <CharactersWithSpaces>5234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2025-04-28T03:20:19Z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1DC6D5517F044F41BB9FAA548A51365E_13</vt:lpwstr>
  </property>
  <property fmtid="{D5CDD505-2E9C-101B-9397-08002B2CF9AE}" pid="4" name="KSOTemplateDocerSaveRecord">
    <vt:lpwstr>eyJoZGlkIjoiYzlmMzVkOGQwNzkyMmE2YWFhOTNmNjMyMGU1YzhhM2UifQ==</vt:lpwstr>
  </property>
</Properties>
</file>